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B6" w:rsidRDefault="007310E3" w:rsidP="007310E3">
      <w:pPr>
        <w:pStyle w:val="LAG1"/>
      </w:pPr>
      <w:r w:rsidRPr="007310E3">
        <w:t>Pressemitteilung</w:t>
      </w:r>
    </w:p>
    <w:p w:rsidR="007310E3" w:rsidRPr="007310E3" w:rsidRDefault="007310E3" w:rsidP="007310E3">
      <w:pPr>
        <w:pStyle w:val="LAGStandard"/>
      </w:pPr>
    </w:p>
    <w:p w:rsidR="00946966" w:rsidRDefault="007310E3" w:rsidP="00946966">
      <w:pPr>
        <w:pStyle w:val="LAG1"/>
      </w:pPr>
      <w:r>
        <w:t xml:space="preserve">+++ </w:t>
      </w:r>
      <w:r w:rsidR="00946966">
        <w:t xml:space="preserve">Ergebnis der </w:t>
      </w:r>
      <w:r w:rsidR="00BE3851">
        <w:t>7</w:t>
      </w:r>
      <w:r w:rsidR="00946966">
        <w:t xml:space="preserve">. Sitzung des LAG-Entscheidungsgremiums vom </w:t>
      </w:r>
      <w:r w:rsidR="00BE3851">
        <w:t>19.04.2018</w:t>
      </w:r>
      <w:r w:rsidR="00946966">
        <w:t xml:space="preserve"> +++</w:t>
      </w:r>
      <w:r w:rsidR="001A743F">
        <w:t xml:space="preserve"> </w:t>
      </w:r>
      <w:r w:rsidR="00BE3851">
        <w:t>Begegnungsraum im Quartier, Mountainbike</w:t>
      </w:r>
      <w:r w:rsidR="00792B0D">
        <w:t>-Pumptrack</w:t>
      </w:r>
      <w:r w:rsidR="00BE3851">
        <w:t>, Energieeffizienz in Hotellerie und Gastronomie und Umweltbildung</w:t>
      </w:r>
      <w:r w:rsidR="00792B0D">
        <w:t xml:space="preserve"> und Tourismus</w:t>
      </w:r>
      <w:r w:rsidR="00BE3851">
        <w:t>: vielfältige</w:t>
      </w:r>
      <w:r w:rsidR="00946966">
        <w:t xml:space="preserve"> LEADER-Projekte auf den Weg gebracht</w:t>
      </w:r>
      <w:r w:rsidR="001A743F">
        <w:t xml:space="preserve"> +++</w:t>
      </w:r>
    </w:p>
    <w:p w:rsidR="0024793E" w:rsidRDefault="0024793E" w:rsidP="0024793E">
      <w:pPr>
        <w:pStyle w:val="LAGStandard"/>
      </w:pPr>
    </w:p>
    <w:p w:rsidR="00643212" w:rsidRDefault="0024793E" w:rsidP="00946966">
      <w:pPr>
        <w:pStyle w:val="LAGStandard"/>
      </w:pPr>
      <w:r>
        <w:t xml:space="preserve">Das Entscheidungsgremium der Lokalen Aktionsgruppe (LAG) Regionalentwicklung Oberallgäu hat auf seiner </w:t>
      </w:r>
      <w:r w:rsidR="00BE3851">
        <w:t>7</w:t>
      </w:r>
      <w:r>
        <w:t>. Sitzung der Förderperiode 2014-20 vier neue Projekte befürwortet und damit den Weg für eine LEADER-Förderung freigemacht</w:t>
      </w:r>
      <w:r w:rsidR="001A743F">
        <w:t xml:space="preserve">. </w:t>
      </w:r>
    </w:p>
    <w:p w:rsidR="00946966" w:rsidRDefault="00792B0D" w:rsidP="00946966">
      <w:pPr>
        <w:pStyle w:val="LAGStandard"/>
      </w:pPr>
      <w:r>
        <w:t xml:space="preserve">Von den jeweiligen Trägern </w:t>
      </w:r>
      <w:r w:rsidR="001A743F">
        <w:t xml:space="preserve">wurden </w:t>
      </w:r>
      <w:r w:rsidR="00BE3851">
        <w:t xml:space="preserve">drei </w:t>
      </w:r>
      <w:r w:rsidR="001A743F">
        <w:t>Einz</w:t>
      </w:r>
      <w:r w:rsidR="00EA3512">
        <w:t>elprojekte</w:t>
      </w:r>
      <w:r w:rsidR="001A743F">
        <w:t xml:space="preserve"> und </w:t>
      </w:r>
      <w:r w:rsidR="00BE3851">
        <w:t>ein Kooperationsprojekt</w:t>
      </w:r>
      <w:r w:rsidR="001A743F">
        <w:t xml:space="preserve"> </w:t>
      </w:r>
      <w:r>
        <w:t xml:space="preserve">vorgestellt </w:t>
      </w:r>
      <w:r w:rsidR="001A743F">
        <w:t>(bei letzteren sind weitere LAGs beteiligt)</w:t>
      </w:r>
      <w:r w:rsidR="0024793E">
        <w:t xml:space="preserve">. </w:t>
      </w:r>
      <w:r w:rsidR="006724AB">
        <w:t xml:space="preserve">Erst wenn die </w:t>
      </w:r>
      <w:r w:rsidR="00946966">
        <w:t xml:space="preserve">Zustimmung des Entscheidungsgremiums der Lokalen Aktionsgruppe </w:t>
      </w:r>
      <w:r w:rsidR="006724AB">
        <w:t xml:space="preserve">vorliegt, </w:t>
      </w:r>
      <w:r w:rsidR="00946966">
        <w:t>können Projektträger Fördermittel aus dem LEADER-Programm der Europäischen Union beantrag</w:t>
      </w:r>
      <w:r w:rsidR="00EA3512">
        <w:t xml:space="preserve">en. </w:t>
      </w:r>
      <w:r w:rsidR="00946966">
        <w:t xml:space="preserve">Folgende Projekte </w:t>
      </w:r>
      <w:r w:rsidR="001A743F">
        <w:t>haben nun ein positives Votum erhalten</w:t>
      </w:r>
      <w:r w:rsidR="00946966">
        <w:t>:</w:t>
      </w:r>
    </w:p>
    <w:p w:rsidR="00946966" w:rsidRDefault="00946966" w:rsidP="0024793E">
      <w:pPr>
        <w:pStyle w:val="LAGStandard"/>
      </w:pPr>
    </w:p>
    <w:p w:rsidR="001A743F" w:rsidRDefault="001A743F" w:rsidP="0024793E">
      <w:pPr>
        <w:pStyle w:val="LAGStandard"/>
      </w:pPr>
      <w:r>
        <w:t>Einzelprojekte:</w:t>
      </w:r>
    </w:p>
    <w:p w:rsidR="00BE3851" w:rsidRDefault="00BE3851" w:rsidP="00BE3851">
      <w:pPr>
        <w:pStyle w:val="LAGAufzStrich"/>
      </w:pPr>
      <w:r w:rsidRPr="00BE3851">
        <w:t xml:space="preserve">In dem Projekt </w:t>
      </w:r>
      <w:r w:rsidRPr="00BB38F0">
        <w:rPr>
          <w:i/>
          <w:iCs/>
          <w:szCs w:val="20"/>
          <w:lang w:eastAsia="en-US"/>
        </w:rPr>
        <w:t>Begegnungsstätte in der alten Krone, Immenstadt</w:t>
      </w:r>
      <w:r w:rsidRPr="00BE3851">
        <w:t xml:space="preserve"> </w:t>
      </w:r>
      <w:r w:rsidR="00EA3512">
        <w:t xml:space="preserve">(Träger: SWW Oberallgäu) </w:t>
      </w:r>
      <w:r w:rsidRPr="00BE3851">
        <w:t xml:space="preserve">entsteht ein Raum in einem Neubau in Immenstadt </w:t>
      </w:r>
      <w:proofErr w:type="spellStart"/>
      <w:r w:rsidRPr="00BE3851">
        <w:t>i.Allgäu</w:t>
      </w:r>
      <w:proofErr w:type="spellEnd"/>
      <w:r w:rsidRPr="00BE3851">
        <w:t>, in dem sich die Bewohner des Hauses (Unterstützte von Diakonie, Lebenshilfe und dem Verein für Körperbehinderte sowie einkommensschwache Mieter) untereinander und mit anderen Menschen aus dem Quartier (in dem ebenfalls eine unterschiedlich zusammengesetzte Bewohnerschaft lebt) begegnen können.</w:t>
      </w:r>
    </w:p>
    <w:p w:rsidR="001A743F" w:rsidRPr="00BE3851" w:rsidRDefault="00BE3851" w:rsidP="00BE3851">
      <w:pPr>
        <w:pStyle w:val="LAGAufzStrich"/>
      </w:pPr>
      <w:r w:rsidRPr="00BE3851">
        <w:t xml:space="preserve">Mit dem Projekt </w:t>
      </w:r>
      <w:r w:rsidRPr="00A9479F">
        <w:rPr>
          <w:i/>
          <w:iCs/>
          <w:szCs w:val="20"/>
        </w:rPr>
        <w:t>Energiezukunft Hotel- und Gastgewerbe – Sensibilisierung und Motivation für mehr Energieeffizienz</w:t>
      </w:r>
      <w:r w:rsidRPr="00BE3851">
        <w:t xml:space="preserve"> </w:t>
      </w:r>
      <w:r>
        <w:t xml:space="preserve">des Landkreises Oberallgäu </w:t>
      </w:r>
      <w:r w:rsidRPr="00BE3851">
        <w:t>sollen Hotel- und Gastbetriebe für das Thema Energieeffizienz sensibilisiert werden und Unterstützung dabei erhalten, Maßnahmen zur Steigerung der Energieeffizienz zu erkennen und umzusetzen. Projektinhalt ist die Akquise von Betrieben und deren Erstberatung vor Ort, eine Konferenz zur Netzwerkbildung, sowie begleitende Öffentlichkeitsarbeit und Erstellen eines Handlungsleitfadens.</w:t>
      </w:r>
    </w:p>
    <w:p w:rsidR="001A743F" w:rsidRDefault="00EA3512" w:rsidP="00EA3512">
      <w:pPr>
        <w:pStyle w:val="LAGAufzStrich"/>
      </w:pPr>
      <w:r w:rsidRPr="00764385">
        <w:rPr>
          <w:i/>
          <w:iCs/>
          <w:szCs w:val="20"/>
        </w:rPr>
        <w:t xml:space="preserve">Kleinkinderlaufrad- und </w:t>
      </w:r>
      <w:proofErr w:type="spellStart"/>
      <w:r w:rsidRPr="00764385">
        <w:rPr>
          <w:i/>
          <w:iCs/>
          <w:szCs w:val="20"/>
        </w:rPr>
        <w:t>Pumptrackparcours</w:t>
      </w:r>
      <w:proofErr w:type="spellEnd"/>
      <w:r w:rsidRPr="00764385">
        <w:rPr>
          <w:i/>
          <w:iCs/>
          <w:szCs w:val="20"/>
        </w:rPr>
        <w:t xml:space="preserve"> im Sportpark </w:t>
      </w:r>
      <w:proofErr w:type="spellStart"/>
      <w:r w:rsidRPr="00764385">
        <w:rPr>
          <w:i/>
          <w:iCs/>
          <w:szCs w:val="20"/>
        </w:rPr>
        <w:t>Betzigau</w:t>
      </w:r>
      <w:proofErr w:type="spellEnd"/>
      <w:r w:rsidRPr="00EA3512">
        <w:t xml:space="preserve"> </w:t>
      </w:r>
      <w:r>
        <w:t xml:space="preserve">(Träger Gemeinde </w:t>
      </w:r>
      <w:proofErr w:type="spellStart"/>
      <w:r>
        <w:t>Bezigau</w:t>
      </w:r>
      <w:proofErr w:type="spellEnd"/>
      <w:r>
        <w:t>):</w:t>
      </w:r>
      <w:r w:rsidRPr="00EA3512">
        <w:t xml:space="preserve">Auf dem Gelände am Sportpark </w:t>
      </w:r>
      <w:proofErr w:type="spellStart"/>
      <w:r w:rsidRPr="00EA3512">
        <w:t>Betzigau</w:t>
      </w:r>
      <w:proofErr w:type="spellEnd"/>
      <w:r w:rsidRPr="00EA3512">
        <w:t xml:space="preserve"> entsteht eine ca. 150 m lange Kleinkinderlaufrad- und Pumptrack-Anlage aus beweglichen Holz- und Kunststoffteilen. Die Anlage kann nicht nur von Fahrrädern, sondern auch von Long- und Skateboards, </w:t>
      </w:r>
      <w:proofErr w:type="spellStart"/>
      <w:r w:rsidRPr="00EA3512">
        <w:t>Scootern</w:t>
      </w:r>
      <w:proofErr w:type="spellEnd"/>
      <w:r w:rsidRPr="00EA3512">
        <w:t xml:space="preserve"> und Inline-Skates problemlos befahren werden und ist auch als Laufrad Track für Kinder geeignet. Die Anlage soll Kinder und Jugendliche aller Altersgruppen, aber auch Erwachsene zur gemeinsamen Bewegung im Freien animieren.</w:t>
      </w:r>
    </w:p>
    <w:p w:rsidR="00EA3512" w:rsidRDefault="00EA3512" w:rsidP="001A743F">
      <w:pPr>
        <w:pStyle w:val="LAGAufzStrich"/>
        <w:numPr>
          <w:ilvl w:val="0"/>
          <w:numId w:val="0"/>
        </w:numPr>
        <w:ind w:left="340" w:hanging="340"/>
      </w:pPr>
    </w:p>
    <w:p w:rsidR="001A743F" w:rsidRDefault="001A743F" w:rsidP="001A743F">
      <w:pPr>
        <w:pStyle w:val="LAGAufzStrich"/>
        <w:numPr>
          <w:ilvl w:val="0"/>
          <w:numId w:val="0"/>
        </w:numPr>
        <w:ind w:left="340" w:hanging="340"/>
      </w:pPr>
      <w:r>
        <w:t>Kooperationsprojekt:</w:t>
      </w:r>
    </w:p>
    <w:p w:rsidR="0024793E" w:rsidRPr="00EA3512" w:rsidRDefault="00EA3512" w:rsidP="00EA3512">
      <w:pPr>
        <w:pStyle w:val="LAGAufzStrich"/>
      </w:pPr>
      <w:r w:rsidRPr="00EA3512">
        <w:t xml:space="preserve">Mittels des Projekts </w:t>
      </w:r>
      <w:r w:rsidRPr="00C77B2E">
        <w:rPr>
          <w:i/>
          <w:iCs/>
          <w:szCs w:val="20"/>
          <w:lang w:eastAsia="en-US"/>
        </w:rPr>
        <w:t>Umweltbildung und naturnaher Tourismus im Allgäu</w:t>
      </w:r>
      <w:r w:rsidRPr="00EA3512">
        <w:t xml:space="preserve"> </w:t>
      </w:r>
      <w:r>
        <w:t xml:space="preserve">(Träger: Allgäu GmbH) </w:t>
      </w:r>
      <w:r w:rsidRPr="00EA3512">
        <w:t>werden Umweltbildungs- und Tourismusakteure im ganzen Allgäu vernetzt und gestärkt. Umweltbildungsangebote werden qualitativ und quantitativ weiter entwickelt und entsprechend für den Tourismus aufbereitet und beworben.</w:t>
      </w:r>
      <w:r w:rsidR="00792B0D">
        <w:t xml:space="preserve"> Bei diesem Projekt sind auch die </w:t>
      </w:r>
      <w:proofErr w:type="spellStart"/>
      <w:r w:rsidR="00792B0D">
        <w:t>Lokalen</w:t>
      </w:r>
      <w:proofErr w:type="spellEnd"/>
      <w:r w:rsidR="00792B0D">
        <w:t xml:space="preserve"> Aktionsgruppen Westallgäu-Bayerischer Bodensee, Kneippland Unterallgäu und </w:t>
      </w:r>
      <w:proofErr w:type="spellStart"/>
      <w:r w:rsidR="00792B0D">
        <w:t>bergaufland</w:t>
      </w:r>
      <w:proofErr w:type="spellEnd"/>
      <w:r w:rsidR="00792B0D">
        <w:t xml:space="preserve"> Ostallgäu beteiligt.</w:t>
      </w:r>
    </w:p>
    <w:p w:rsidR="0024793E" w:rsidRDefault="0024793E" w:rsidP="0024793E">
      <w:pPr>
        <w:pStyle w:val="LAGStandard"/>
      </w:pPr>
    </w:p>
    <w:p w:rsidR="00643212" w:rsidRDefault="00643212" w:rsidP="0024793E">
      <w:pPr>
        <w:pStyle w:val="LAGStandard"/>
      </w:pPr>
      <w:r>
        <w:lastRenderedPageBreak/>
        <w:t>„</w:t>
      </w:r>
      <w:r w:rsidR="00EA3512">
        <w:t xml:space="preserve">Die Projektauswahl </w:t>
      </w:r>
      <w:r>
        <w:t xml:space="preserve">bei LEADER erfolgt </w:t>
      </w:r>
      <w:r w:rsidR="00EA3512">
        <w:t>anhand festgelegter Kriterien</w:t>
      </w:r>
      <w:r>
        <w:t xml:space="preserve">“, erläutert Geschäftsführerin Dr. Sabine Weizenegger. „Wichtig ist, dass die Projekte zu den Zielen passen, die in der Lokalen Entwicklungsstrategie festgelegt sind. Beurteilt werden aber auch Aspekte wie der Grad der Vernetzung, in wieweit die Einbindung von Partnern erfolgt ist, wie innovativ ein Projekt ist oder in wie fern es zur Eindämmung des Klimawandels bzw. zum Umgang mit dessen Auswirkungen beiträgt.“ Durch die Arbeit mit solchen Kriterien </w:t>
      </w:r>
      <w:r w:rsidR="00AE57EB">
        <w:t xml:space="preserve">und Anregungen aus dem Kreis der Mitglieder des Entscheidungsgremiums </w:t>
      </w:r>
      <w:r>
        <w:t>soll die Qualität der eingereichten Projektideen noch verbessert werden.</w:t>
      </w:r>
    </w:p>
    <w:p w:rsidR="00EA3512" w:rsidRDefault="00EA3512" w:rsidP="0024793E">
      <w:pPr>
        <w:pStyle w:val="LAGStandard"/>
      </w:pPr>
    </w:p>
    <w:p w:rsidR="0024793E" w:rsidRDefault="0024793E" w:rsidP="006724AB">
      <w:pPr>
        <w:pStyle w:val="LAG2"/>
      </w:pPr>
      <w:r>
        <w:t>Eckdaten der auf der Sitzung behandelten Projekte</w:t>
      </w:r>
    </w:p>
    <w:tbl>
      <w:tblPr>
        <w:tblW w:w="9781" w:type="dxa"/>
        <w:tblInd w:w="-20" w:type="dxa"/>
        <w:tblCellMar>
          <w:left w:w="70" w:type="dxa"/>
          <w:right w:w="70" w:type="dxa"/>
        </w:tblCellMar>
        <w:tblLook w:val="04A0" w:firstRow="1" w:lastRow="0" w:firstColumn="1" w:lastColumn="0" w:noHBand="0" w:noVBand="1"/>
      </w:tblPr>
      <w:tblGrid>
        <w:gridCol w:w="3701"/>
        <w:gridCol w:w="2952"/>
        <w:gridCol w:w="1574"/>
        <w:gridCol w:w="1554"/>
      </w:tblGrid>
      <w:tr w:rsidR="00BE3851" w:rsidRPr="00BE3851" w:rsidTr="00BE38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3851" w:rsidRPr="00BE3851" w:rsidRDefault="00BE3851" w:rsidP="00BE3851">
            <w:pPr>
              <w:spacing w:before="0" w:after="0"/>
              <w:rPr>
                <w:rFonts w:ascii="Arial" w:hAnsi="Arial" w:cs="Arial"/>
                <w:b/>
                <w:bCs/>
                <w:color w:val="000000"/>
                <w:sz w:val="20"/>
                <w:szCs w:val="20"/>
              </w:rPr>
            </w:pPr>
            <w:r>
              <w:rPr>
                <w:rFonts w:ascii="Arial" w:hAnsi="Arial" w:cs="Arial"/>
                <w:b/>
                <w:bCs/>
                <w:color w:val="000000"/>
                <w:sz w:val="20"/>
                <w:szCs w:val="20"/>
              </w:rPr>
              <w:t xml:space="preserve">Projekttitel </w:t>
            </w:r>
            <w:r w:rsidRPr="00BE3851">
              <w:rPr>
                <w:rFonts w:ascii="Arial" w:hAnsi="Arial" w:cs="Arial"/>
                <w:b/>
                <w:bCs/>
                <w:color w:val="000000"/>
                <w:sz w:val="20"/>
                <w:szCs w:val="20"/>
              </w:rPr>
              <w:t>Einzelprojekte</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3851" w:rsidRPr="00BE3851" w:rsidRDefault="00BE3851" w:rsidP="00BE3851">
            <w:pPr>
              <w:spacing w:before="0" w:after="0"/>
              <w:rPr>
                <w:rFonts w:ascii="Arial" w:hAnsi="Arial" w:cs="Arial"/>
                <w:b/>
                <w:bCs/>
                <w:color w:val="000000"/>
                <w:sz w:val="20"/>
                <w:szCs w:val="20"/>
              </w:rPr>
            </w:pPr>
            <w:r>
              <w:rPr>
                <w:rFonts w:ascii="Arial" w:hAnsi="Arial" w:cs="Arial"/>
                <w:b/>
                <w:bCs/>
                <w:color w:val="000000"/>
                <w:sz w:val="20"/>
                <w:szCs w:val="20"/>
              </w:rPr>
              <w:t>Projektträger</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851" w:rsidRPr="00BE3851" w:rsidRDefault="00BE3851" w:rsidP="00BE3851">
            <w:pPr>
              <w:spacing w:before="0" w:after="0"/>
              <w:jc w:val="right"/>
              <w:rPr>
                <w:rFonts w:ascii="Times New Roman" w:hAnsi="Times New Roman"/>
                <w:sz w:val="20"/>
                <w:szCs w:val="20"/>
              </w:rPr>
            </w:pPr>
            <w:r w:rsidRPr="00BE3851">
              <w:rPr>
                <w:rFonts w:ascii="Arial" w:hAnsi="Arial" w:cs="Arial"/>
                <w:b/>
                <w:bCs/>
                <w:color w:val="000000"/>
                <w:sz w:val="20"/>
                <w:szCs w:val="20"/>
              </w:rPr>
              <w:t>Gesamtsumme brutto</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851" w:rsidRPr="00BE3851" w:rsidRDefault="00BE3851" w:rsidP="00BE3851">
            <w:pPr>
              <w:spacing w:before="0" w:after="0"/>
              <w:jc w:val="right"/>
              <w:rPr>
                <w:rFonts w:ascii="Arial" w:hAnsi="Arial" w:cs="Arial"/>
                <w:b/>
                <w:bCs/>
                <w:color w:val="000000"/>
                <w:sz w:val="20"/>
                <w:szCs w:val="20"/>
              </w:rPr>
            </w:pPr>
            <w:r w:rsidRPr="00BE3851">
              <w:rPr>
                <w:rFonts w:ascii="Arial" w:hAnsi="Arial" w:cs="Arial"/>
                <w:b/>
                <w:bCs/>
                <w:color w:val="000000"/>
                <w:sz w:val="20"/>
                <w:szCs w:val="20"/>
              </w:rPr>
              <w:t>Förder</w:t>
            </w:r>
            <w:r>
              <w:rPr>
                <w:rFonts w:ascii="Arial" w:hAnsi="Arial" w:cs="Arial"/>
                <w:b/>
                <w:bCs/>
                <w:color w:val="000000"/>
                <w:sz w:val="20"/>
                <w:szCs w:val="20"/>
              </w:rPr>
              <w:t xml:space="preserve">summe </w:t>
            </w:r>
          </w:p>
        </w:tc>
      </w:tr>
      <w:tr w:rsidR="00BE3851" w:rsidRPr="00BE3851" w:rsidTr="00BE3851">
        <w:trPr>
          <w:trHeight w:val="78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3851" w:rsidRPr="00BE3851" w:rsidRDefault="00BE3851" w:rsidP="00BE3851">
            <w:pPr>
              <w:spacing w:before="0" w:after="0"/>
              <w:rPr>
                <w:rFonts w:ascii="Arial" w:hAnsi="Arial" w:cs="Arial"/>
                <w:sz w:val="20"/>
                <w:szCs w:val="20"/>
              </w:rPr>
            </w:pPr>
            <w:r w:rsidRPr="00BE3851">
              <w:rPr>
                <w:rFonts w:ascii="Arial" w:hAnsi="Arial" w:cs="Arial"/>
                <w:sz w:val="20"/>
                <w:szCs w:val="20"/>
              </w:rPr>
              <w:t>Energiezukunft Hotel- und Gastgewerbe - Sensibilisierung und Motivation für mehr Energieeffizienz</w:t>
            </w:r>
          </w:p>
        </w:tc>
        <w:tc>
          <w:tcPr>
            <w:tcW w:w="2952" w:type="dxa"/>
            <w:tcBorders>
              <w:top w:val="single" w:sz="4" w:space="0" w:color="auto"/>
              <w:left w:val="nil"/>
              <w:bottom w:val="single" w:sz="4" w:space="0" w:color="auto"/>
              <w:right w:val="single" w:sz="4" w:space="0" w:color="auto"/>
            </w:tcBorders>
            <w:shd w:val="clear" w:color="auto" w:fill="auto"/>
            <w:vAlign w:val="bottom"/>
            <w:hideMark/>
          </w:tcPr>
          <w:p w:rsidR="00BE3851" w:rsidRPr="00BE3851" w:rsidRDefault="00BE3851" w:rsidP="00BE3851">
            <w:pPr>
              <w:spacing w:before="0" w:after="0"/>
              <w:rPr>
                <w:rFonts w:ascii="Calibri" w:hAnsi="Calibri"/>
                <w:color w:val="000000"/>
                <w:szCs w:val="22"/>
              </w:rPr>
            </w:pPr>
            <w:r w:rsidRPr="00BE3851">
              <w:rPr>
                <w:rFonts w:ascii="Calibri" w:hAnsi="Calibri"/>
                <w:color w:val="000000"/>
                <w:szCs w:val="22"/>
              </w:rPr>
              <w:t>Landkreis Oberallgäu</w:t>
            </w:r>
          </w:p>
        </w:tc>
        <w:tc>
          <w:tcPr>
            <w:tcW w:w="1574" w:type="dxa"/>
            <w:tcBorders>
              <w:top w:val="single" w:sz="4" w:space="0" w:color="auto"/>
              <w:left w:val="nil"/>
              <w:bottom w:val="single" w:sz="4" w:space="0" w:color="auto"/>
              <w:right w:val="single" w:sz="4" w:space="0" w:color="auto"/>
            </w:tcBorders>
            <w:shd w:val="clear" w:color="000000" w:fill="339966"/>
            <w:noWrap/>
            <w:vAlign w:val="bottom"/>
            <w:hideMark/>
          </w:tcPr>
          <w:p w:rsidR="00BE3851" w:rsidRPr="00BE3851" w:rsidRDefault="00BE3851" w:rsidP="00BE3851">
            <w:pPr>
              <w:spacing w:before="0" w:after="0"/>
              <w:jc w:val="right"/>
              <w:rPr>
                <w:rFonts w:ascii="Calibri" w:hAnsi="Calibri"/>
                <w:color w:val="000000"/>
                <w:szCs w:val="22"/>
              </w:rPr>
            </w:pPr>
            <w:r w:rsidRPr="00BE3851">
              <w:rPr>
                <w:rFonts w:ascii="Calibri" w:hAnsi="Calibri"/>
                <w:color w:val="000000"/>
                <w:szCs w:val="22"/>
              </w:rPr>
              <w:t>31.689,70 €</w:t>
            </w:r>
          </w:p>
        </w:tc>
        <w:tc>
          <w:tcPr>
            <w:tcW w:w="1554" w:type="dxa"/>
            <w:tcBorders>
              <w:top w:val="single" w:sz="4" w:space="0" w:color="auto"/>
              <w:left w:val="nil"/>
              <w:bottom w:val="single" w:sz="4" w:space="0" w:color="auto"/>
              <w:right w:val="single" w:sz="4" w:space="0" w:color="auto"/>
            </w:tcBorders>
            <w:shd w:val="clear" w:color="000000" w:fill="CCFFCC"/>
            <w:noWrap/>
            <w:vAlign w:val="bottom"/>
            <w:hideMark/>
          </w:tcPr>
          <w:p w:rsidR="00BE3851" w:rsidRPr="00BE3851" w:rsidRDefault="00BE3851" w:rsidP="00BE3851">
            <w:pPr>
              <w:spacing w:before="0" w:after="0"/>
              <w:jc w:val="right"/>
              <w:rPr>
                <w:rFonts w:ascii="Arial" w:hAnsi="Arial" w:cs="Arial"/>
                <w:sz w:val="20"/>
                <w:szCs w:val="20"/>
              </w:rPr>
            </w:pPr>
            <w:r w:rsidRPr="00BE3851">
              <w:rPr>
                <w:rFonts w:ascii="Arial" w:hAnsi="Arial" w:cs="Arial"/>
                <w:sz w:val="20"/>
                <w:szCs w:val="20"/>
              </w:rPr>
              <w:t>12.815,00 €</w:t>
            </w:r>
          </w:p>
        </w:tc>
      </w:tr>
      <w:tr w:rsidR="00BE3851" w:rsidRPr="00BE3851" w:rsidTr="00BE3851">
        <w:trPr>
          <w:trHeight w:val="7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BE3851" w:rsidRPr="00BE3851" w:rsidRDefault="00BE3851" w:rsidP="00BE3851">
            <w:pPr>
              <w:spacing w:before="0" w:after="0"/>
              <w:rPr>
                <w:rFonts w:ascii="Arial" w:hAnsi="Arial" w:cs="Arial"/>
                <w:sz w:val="20"/>
                <w:szCs w:val="20"/>
              </w:rPr>
            </w:pPr>
            <w:r w:rsidRPr="00BE3851">
              <w:rPr>
                <w:rFonts w:ascii="Arial" w:hAnsi="Arial" w:cs="Arial"/>
                <w:sz w:val="20"/>
                <w:szCs w:val="20"/>
              </w:rPr>
              <w:t xml:space="preserve">Kleinkinderlaufrad- und </w:t>
            </w:r>
            <w:proofErr w:type="spellStart"/>
            <w:r w:rsidRPr="00BE3851">
              <w:rPr>
                <w:rFonts w:ascii="Arial" w:hAnsi="Arial" w:cs="Arial"/>
                <w:sz w:val="20"/>
                <w:szCs w:val="20"/>
              </w:rPr>
              <w:t>Pumptrackparcours</w:t>
            </w:r>
            <w:proofErr w:type="spellEnd"/>
            <w:r w:rsidRPr="00BE3851">
              <w:rPr>
                <w:rFonts w:ascii="Arial" w:hAnsi="Arial" w:cs="Arial"/>
                <w:sz w:val="20"/>
                <w:szCs w:val="20"/>
              </w:rPr>
              <w:t xml:space="preserve"> im sportpark </w:t>
            </w:r>
            <w:proofErr w:type="spellStart"/>
            <w:r w:rsidRPr="00BE3851">
              <w:rPr>
                <w:rFonts w:ascii="Arial" w:hAnsi="Arial" w:cs="Arial"/>
                <w:sz w:val="20"/>
                <w:szCs w:val="20"/>
              </w:rPr>
              <w:t>Betzigau</w:t>
            </w:r>
            <w:proofErr w:type="spellEnd"/>
          </w:p>
        </w:tc>
        <w:tc>
          <w:tcPr>
            <w:tcW w:w="2952" w:type="dxa"/>
            <w:tcBorders>
              <w:top w:val="nil"/>
              <w:left w:val="nil"/>
              <w:bottom w:val="single" w:sz="4" w:space="0" w:color="auto"/>
              <w:right w:val="single" w:sz="4" w:space="0" w:color="auto"/>
            </w:tcBorders>
            <w:shd w:val="clear" w:color="auto" w:fill="auto"/>
            <w:vAlign w:val="bottom"/>
            <w:hideMark/>
          </w:tcPr>
          <w:p w:rsidR="00BE3851" w:rsidRPr="00BE3851" w:rsidRDefault="00BE3851" w:rsidP="00BE3851">
            <w:pPr>
              <w:spacing w:before="0" w:after="0"/>
              <w:rPr>
                <w:rFonts w:ascii="Calibri" w:hAnsi="Calibri"/>
                <w:color w:val="000000"/>
                <w:szCs w:val="22"/>
              </w:rPr>
            </w:pPr>
            <w:r w:rsidRPr="00BE3851">
              <w:rPr>
                <w:rFonts w:ascii="Calibri" w:hAnsi="Calibri"/>
                <w:color w:val="000000"/>
                <w:szCs w:val="22"/>
              </w:rPr>
              <w:t xml:space="preserve">Gemeinde </w:t>
            </w:r>
            <w:proofErr w:type="spellStart"/>
            <w:r w:rsidRPr="00BE3851">
              <w:rPr>
                <w:rFonts w:ascii="Calibri" w:hAnsi="Calibri"/>
                <w:color w:val="000000"/>
                <w:szCs w:val="22"/>
              </w:rPr>
              <w:t>Betzigau</w:t>
            </w:r>
            <w:proofErr w:type="spellEnd"/>
          </w:p>
        </w:tc>
        <w:tc>
          <w:tcPr>
            <w:tcW w:w="1574" w:type="dxa"/>
            <w:tcBorders>
              <w:top w:val="nil"/>
              <w:left w:val="nil"/>
              <w:bottom w:val="single" w:sz="4" w:space="0" w:color="auto"/>
              <w:right w:val="single" w:sz="4" w:space="0" w:color="auto"/>
            </w:tcBorders>
            <w:shd w:val="clear" w:color="000000" w:fill="339966"/>
            <w:noWrap/>
            <w:vAlign w:val="bottom"/>
            <w:hideMark/>
          </w:tcPr>
          <w:p w:rsidR="00BE3851" w:rsidRPr="00BE3851" w:rsidRDefault="00BE3851" w:rsidP="00BE3851">
            <w:pPr>
              <w:spacing w:before="0" w:after="0"/>
              <w:jc w:val="right"/>
              <w:rPr>
                <w:rFonts w:ascii="Calibri" w:hAnsi="Calibri"/>
                <w:color w:val="000000"/>
                <w:szCs w:val="22"/>
              </w:rPr>
            </w:pPr>
            <w:r w:rsidRPr="00BE3851">
              <w:rPr>
                <w:rFonts w:ascii="Calibri" w:hAnsi="Calibri"/>
                <w:color w:val="000000"/>
                <w:szCs w:val="22"/>
              </w:rPr>
              <w:t>102.340,00 €</w:t>
            </w:r>
          </w:p>
        </w:tc>
        <w:tc>
          <w:tcPr>
            <w:tcW w:w="1554" w:type="dxa"/>
            <w:tcBorders>
              <w:top w:val="nil"/>
              <w:left w:val="nil"/>
              <w:bottom w:val="single" w:sz="4" w:space="0" w:color="auto"/>
              <w:right w:val="single" w:sz="4" w:space="0" w:color="auto"/>
            </w:tcBorders>
            <w:shd w:val="clear" w:color="000000" w:fill="CCFFCC"/>
            <w:noWrap/>
            <w:vAlign w:val="bottom"/>
            <w:hideMark/>
          </w:tcPr>
          <w:p w:rsidR="00BE3851" w:rsidRPr="00BE3851" w:rsidRDefault="00BE3851" w:rsidP="00BE3851">
            <w:pPr>
              <w:spacing w:before="0" w:after="0"/>
              <w:jc w:val="right"/>
              <w:rPr>
                <w:rFonts w:ascii="Arial" w:hAnsi="Arial" w:cs="Arial"/>
                <w:sz w:val="20"/>
                <w:szCs w:val="20"/>
              </w:rPr>
            </w:pPr>
            <w:r w:rsidRPr="00BE3851">
              <w:rPr>
                <w:rFonts w:ascii="Arial" w:hAnsi="Arial" w:cs="Arial"/>
                <w:sz w:val="20"/>
                <w:szCs w:val="20"/>
              </w:rPr>
              <w:t>43.000,00 €</w:t>
            </w:r>
          </w:p>
        </w:tc>
      </w:tr>
      <w:tr w:rsidR="00BE3851" w:rsidRPr="00BE3851" w:rsidTr="00BE3851">
        <w:trPr>
          <w:trHeight w:val="74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BE3851" w:rsidRPr="00BE3851" w:rsidRDefault="00BE3851" w:rsidP="00BE3851">
            <w:pPr>
              <w:spacing w:before="0" w:after="0"/>
              <w:rPr>
                <w:rFonts w:ascii="Arial" w:hAnsi="Arial" w:cs="Arial"/>
                <w:sz w:val="20"/>
                <w:szCs w:val="20"/>
              </w:rPr>
            </w:pPr>
            <w:r w:rsidRPr="00BE3851">
              <w:rPr>
                <w:rFonts w:ascii="Arial" w:hAnsi="Arial" w:cs="Arial"/>
                <w:sz w:val="20"/>
                <w:szCs w:val="20"/>
              </w:rPr>
              <w:t>Begegnungsstätte in der alten Krone, Immenstadt</w:t>
            </w:r>
          </w:p>
        </w:tc>
        <w:tc>
          <w:tcPr>
            <w:tcW w:w="2952" w:type="dxa"/>
            <w:tcBorders>
              <w:top w:val="nil"/>
              <w:left w:val="nil"/>
              <w:bottom w:val="single" w:sz="4" w:space="0" w:color="auto"/>
              <w:right w:val="single" w:sz="4" w:space="0" w:color="auto"/>
            </w:tcBorders>
            <w:shd w:val="clear" w:color="auto" w:fill="auto"/>
            <w:vAlign w:val="bottom"/>
            <w:hideMark/>
          </w:tcPr>
          <w:p w:rsidR="00BE3851" w:rsidRPr="00BE3851" w:rsidRDefault="00BE3851" w:rsidP="00EA3512">
            <w:pPr>
              <w:spacing w:before="0" w:after="0"/>
              <w:rPr>
                <w:rFonts w:ascii="Calibri" w:hAnsi="Calibri"/>
                <w:color w:val="000000"/>
                <w:szCs w:val="22"/>
              </w:rPr>
            </w:pPr>
            <w:r w:rsidRPr="00BE3851">
              <w:rPr>
                <w:rFonts w:ascii="Calibri" w:hAnsi="Calibri"/>
                <w:color w:val="000000"/>
                <w:szCs w:val="22"/>
              </w:rPr>
              <w:t xml:space="preserve">SWW Oberallgäu </w:t>
            </w:r>
          </w:p>
        </w:tc>
        <w:tc>
          <w:tcPr>
            <w:tcW w:w="1574" w:type="dxa"/>
            <w:tcBorders>
              <w:top w:val="nil"/>
              <w:left w:val="nil"/>
              <w:bottom w:val="single" w:sz="4" w:space="0" w:color="auto"/>
              <w:right w:val="single" w:sz="4" w:space="0" w:color="auto"/>
            </w:tcBorders>
            <w:shd w:val="clear" w:color="000000" w:fill="339966"/>
            <w:noWrap/>
            <w:vAlign w:val="bottom"/>
            <w:hideMark/>
          </w:tcPr>
          <w:p w:rsidR="00BE3851" w:rsidRPr="00BE3851" w:rsidRDefault="00BE3851" w:rsidP="00BE3851">
            <w:pPr>
              <w:spacing w:before="0" w:after="0"/>
              <w:jc w:val="right"/>
              <w:rPr>
                <w:rFonts w:ascii="Calibri" w:hAnsi="Calibri"/>
                <w:color w:val="000000"/>
                <w:szCs w:val="22"/>
              </w:rPr>
            </w:pPr>
            <w:r w:rsidRPr="00BE3851">
              <w:rPr>
                <w:rFonts w:ascii="Calibri" w:hAnsi="Calibri"/>
                <w:color w:val="000000"/>
                <w:szCs w:val="22"/>
              </w:rPr>
              <w:t>169.080,00 €</w:t>
            </w:r>
          </w:p>
        </w:tc>
        <w:tc>
          <w:tcPr>
            <w:tcW w:w="1554" w:type="dxa"/>
            <w:tcBorders>
              <w:top w:val="nil"/>
              <w:left w:val="nil"/>
              <w:bottom w:val="single" w:sz="4" w:space="0" w:color="auto"/>
              <w:right w:val="single" w:sz="4" w:space="0" w:color="auto"/>
            </w:tcBorders>
            <w:shd w:val="clear" w:color="000000" w:fill="CCFFCC"/>
            <w:noWrap/>
            <w:vAlign w:val="bottom"/>
            <w:hideMark/>
          </w:tcPr>
          <w:p w:rsidR="00BE3851" w:rsidRPr="00BE3851" w:rsidRDefault="00BE3851" w:rsidP="00BE3851">
            <w:pPr>
              <w:spacing w:before="0" w:after="0"/>
              <w:jc w:val="right"/>
              <w:rPr>
                <w:rFonts w:ascii="Arial" w:hAnsi="Arial" w:cs="Arial"/>
                <w:sz w:val="20"/>
                <w:szCs w:val="20"/>
              </w:rPr>
            </w:pPr>
            <w:r w:rsidRPr="00BE3851">
              <w:rPr>
                <w:rFonts w:ascii="Arial" w:hAnsi="Arial" w:cs="Arial"/>
                <w:sz w:val="20"/>
                <w:szCs w:val="20"/>
              </w:rPr>
              <w:t>71.042,02 €</w:t>
            </w:r>
          </w:p>
        </w:tc>
      </w:tr>
      <w:tr w:rsidR="00BE3851" w:rsidRPr="00BE3851" w:rsidTr="00BE38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3851" w:rsidRPr="00BE3851" w:rsidRDefault="00BE3851" w:rsidP="00BE3851">
            <w:pPr>
              <w:spacing w:before="0" w:after="0"/>
              <w:rPr>
                <w:rFonts w:ascii="Arial" w:hAnsi="Arial" w:cs="Arial"/>
                <w:b/>
                <w:bCs/>
                <w:color w:val="000000"/>
                <w:sz w:val="20"/>
                <w:szCs w:val="20"/>
              </w:rPr>
            </w:pPr>
            <w:r w:rsidRPr="00BE3851">
              <w:rPr>
                <w:rFonts w:ascii="Arial" w:hAnsi="Arial" w:cs="Arial"/>
                <w:b/>
                <w:bCs/>
                <w:color w:val="000000"/>
                <w:sz w:val="20"/>
                <w:szCs w:val="20"/>
              </w:rPr>
              <w:t>Summe Einzelprojekte</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3851" w:rsidRPr="00BE3851" w:rsidRDefault="00BE3851" w:rsidP="00BE3851">
            <w:pPr>
              <w:spacing w:before="0" w:after="0"/>
              <w:rPr>
                <w:rFonts w:ascii="Arial" w:hAnsi="Arial" w:cs="Arial"/>
                <w:b/>
                <w:bCs/>
                <w:color w:val="000000"/>
                <w:sz w:val="20"/>
                <w:szCs w:val="20"/>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851" w:rsidRPr="00BE3851" w:rsidRDefault="00BE3851" w:rsidP="00BE3851">
            <w:pPr>
              <w:spacing w:before="0" w:after="0"/>
              <w:rPr>
                <w:rFonts w:ascii="Times New Roman" w:hAnsi="Times New Roman"/>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851" w:rsidRPr="00BE3851" w:rsidRDefault="00BE3851" w:rsidP="00BE3851">
            <w:pPr>
              <w:spacing w:before="0" w:after="0"/>
              <w:jc w:val="right"/>
              <w:rPr>
                <w:rFonts w:ascii="Arial" w:hAnsi="Arial" w:cs="Arial"/>
                <w:b/>
                <w:bCs/>
                <w:color w:val="000000"/>
                <w:sz w:val="20"/>
                <w:szCs w:val="20"/>
              </w:rPr>
            </w:pPr>
            <w:r w:rsidRPr="00BE3851">
              <w:rPr>
                <w:rFonts w:ascii="Arial" w:hAnsi="Arial" w:cs="Arial"/>
                <w:b/>
                <w:bCs/>
                <w:color w:val="000000"/>
                <w:sz w:val="20"/>
                <w:szCs w:val="20"/>
              </w:rPr>
              <w:t>126.857,02 €</w:t>
            </w:r>
          </w:p>
        </w:tc>
      </w:tr>
    </w:tbl>
    <w:p w:rsidR="00BE3851" w:rsidRDefault="00BE3851" w:rsidP="00BE3851">
      <w:pPr>
        <w:pStyle w:val="LAGStandard"/>
      </w:pPr>
    </w:p>
    <w:tbl>
      <w:tblPr>
        <w:tblW w:w="9781" w:type="dxa"/>
        <w:tblInd w:w="-50" w:type="dxa"/>
        <w:tblCellMar>
          <w:left w:w="70" w:type="dxa"/>
          <w:right w:w="70" w:type="dxa"/>
        </w:tblCellMar>
        <w:tblLook w:val="04A0" w:firstRow="1" w:lastRow="0" w:firstColumn="1" w:lastColumn="0" w:noHBand="0" w:noVBand="1"/>
      </w:tblPr>
      <w:tblGrid>
        <w:gridCol w:w="15"/>
        <w:gridCol w:w="3686"/>
        <w:gridCol w:w="2952"/>
        <w:gridCol w:w="1574"/>
        <w:gridCol w:w="1554"/>
      </w:tblGrid>
      <w:tr w:rsidR="00BE3851" w:rsidRPr="00BE3851" w:rsidTr="00BE3851">
        <w:trPr>
          <w:trHeight w:val="25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E3851" w:rsidRPr="00BE3851" w:rsidRDefault="00BE3851" w:rsidP="00EA3512">
            <w:pPr>
              <w:spacing w:before="0" w:after="0"/>
              <w:rPr>
                <w:rFonts w:ascii="Arial" w:hAnsi="Arial" w:cs="Arial"/>
                <w:b/>
                <w:bCs/>
                <w:color w:val="000000"/>
                <w:sz w:val="20"/>
                <w:szCs w:val="20"/>
              </w:rPr>
            </w:pPr>
            <w:r>
              <w:rPr>
                <w:rFonts w:ascii="Arial" w:hAnsi="Arial" w:cs="Arial"/>
                <w:b/>
                <w:bCs/>
                <w:color w:val="000000"/>
                <w:sz w:val="20"/>
                <w:szCs w:val="20"/>
              </w:rPr>
              <w:t>Projekttitel Kooperationsprojekt</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3851" w:rsidRPr="00BE3851" w:rsidRDefault="00BE3851" w:rsidP="0014077C">
            <w:pPr>
              <w:spacing w:before="0" w:after="0"/>
              <w:rPr>
                <w:rFonts w:ascii="Arial" w:hAnsi="Arial" w:cs="Arial"/>
                <w:b/>
                <w:bCs/>
                <w:color w:val="000000"/>
                <w:sz w:val="20"/>
                <w:szCs w:val="20"/>
              </w:rPr>
            </w:pPr>
            <w:r>
              <w:rPr>
                <w:rFonts w:ascii="Arial" w:hAnsi="Arial" w:cs="Arial"/>
                <w:b/>
                <w:bCs/>
                <w:color w:val="000000"/>
                <w:sz w:val="20"/>
                <w:szCs w:val="20"/>
              </w:rPr>
              <w:t>Projektträger</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851" w:rsidRPr="00BE3851" w:rsidRDefault="00BE3851" w:rsidP="0014077C">
            <w:pPr>
              <w:spacing w:before="0" w:after="0"/>
              <w:jc w:val="right"/>
              <w:rPr>
                <w:rFonts w:ascii="Times New Roman" w:hAnsi="Times New Roman"/>
                <w:sz w:val="20"/>
                <w:szCs w:val="20"/>
              </w:rPr>
            </w:pPr>
            <w:r w:rsidRPr="00BE3851">
              <w:rPr>
                <w:rFonts w:ascii="Arial" w:hAnsi="Arial" w:cs="Arial"/>
                <w:b/>
                <w:bCs/>
                <w:color w:val="000000"/>
                <w:sz w:val="20"/>
                <w:szCs w:val="20"/>
              </w:rPr>
              <w:t>Gesamtsumme brutto</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851" w:rsidRPr="00BE3851" w:rsidRDefault="00BE3851" w:rsidP="0014077C">
            <w:pPr>
              <w:spacing w:before="0" w:after="0"/>
              <w:jc w:val="right"/>
              <w:rPr>
                <w:rFonts w:ascii="Arial" w:hAnsi="Arial" w:cs="Arial"/>
                <w:b/>
                <w:bCs/>
                <w:color w:val="000000"/>
                <w:sz w:val="20"/>
                <w:szCs w:val="20"/>
              </w:rPr>
            </w:pPr>
            <w:r w:rsidRPr="00BE3851">
              <w:rPr>
                <w:rFonts w:ascii="Arial" w:hAnsi="Arial" w:cs="Arial"/>
                <w:b/>
                <w:bCs/>
                <w:color w:val="000000"/>
                <w:sz w:val="20"/>
                <w:szCs w:val="20"/>
              </w:rPr>
              <w:t>Förder</w:t>
            </w:r>
            <w:r>
              <w:rPr>
                <w:rFonts w:ascii="Arial" w:hAnsi="Arial" w:cs="Arial"/>
                <w:b/>
                <w:bCs/>
                <w:color w:val="000000"/>
                <w:sz w:val="20"/>
                <w:szCs w:val="20"/>
              </w:rPr>
              <w:t xml:space="preserve">summe </w:t>
            </w:r>
          </w:p>
        </w:tc>
      </w:tr>
      <w:tr w:rsidR="00BE3851" w:rsidRPr="00BE3851" w:rsidTr="00BE3851">
        <w:trPr>
          <w:gridBefore w:val="1"/>
          <w:wBefore w:w="15" w:type="dxa"/>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3851" w:rsidRPr="00BE3851" w:rsidRDefault="00BE3851" w:rsidP="00BE3851">
            <w:pPr>
              <w:spacing w:before="0" w:after="0"/>
              <w:rPr>
                <w:rFonts w:ascii="Arial" w:hAnsi="Arial" w:cs="Arial"/>
                <w:sz w:val="20"/>
                <w:szCs w:val="20"/>
              </w:rPr>
            </w:pPr>
            <w:r w:rsidRPr="00BE3851">
              <w:rPr>
                <w:rFonts w:ascii="Arial" w:hAnsi="Arial" w:cs="Arial"/>
                <w:sz w:val="20"/>
                <w:szCs w:val="20"/>
              </w:rPr>
              <w:t>Umweltbildung und naturnaher Tourismus</w:t>
            </w:r>
          </w:p>
        </w:tc>
        <w:tc>
          <w:tcPr>
            <w:tcW w:w="2952" w:type="dxa"/>
            <w:tcBorders>
              <w:top w:val="single" w:sz="4" w:space="0" w:color="auto"/>
              <w:left w:val="nil"/>
              <w:bottom w:val="single" w:sz="4" w:space="0" w:color="auto"/>
              <w:right w:val="single" w:sz="4" w:space="0" w:color="auto"/>
            </w:tcBorders>
            <w:shd w:val="clear" w:color="auto" w:fill="auto"/>
            <w:vAlign w:val="bottom"/>
            <w:hideMark/>
          </w:tcPr>
          <w:p w:rsidR="00BE3851" w:rsidRPr="00BE3851" w:rsidRDefault="00BE3851" w:rsidP="00BE3851">
            <w:pPr>
              <w:spacing w:before="0" w:after="0"/>
              <w:rPr>
                <w:rFonts w:ascii="Arial" w:hAnsi="Arial" w:cs="Arial"/>
                <w:sz w:val="20"/>
                <w:szCs w:val="20"/>
              </w:rPr>
            </w:pPr>
            <w:r w:rsidRPr="00BE3851">
              <w:rPr>
                <w:rFonts w:ascii="Arial" w:hAnsi="Arial" w:cs="Arial"/>
                <w:sz w:val="20"/>
                <w:szCs w:val="20"/>
              </w:rPr>
              <w:t>Allgäu GmbH</w:t>
            </w:r>
          </w:p>
        </w:tc>
        <w:tc>
          <w:tcPr>
            <w:tcW w:w="1574" w:type="dxa"/>
            <w:tcBorders>
              <w:top w:val="single" w:sz="4" w:space="0" w:color="auto"/>
              <w:left w:val="nil"/>
              <w:bottom w:val="single" w:sz="4" w:space="0" w:color="auto"/>
              <w:right w:val="single" w:sz="4" w:space="0" w:color="auto"/>
            </w:tcBorders>
            <w:shd w:val="clear" w:color="000000" w:fill="339966"/>
            <w:noWrap/>
            <w:vAlign w:val="bottom"/>
            <w:hideMark/>
          </w:tcPr>
          <w:p w:rsidR="00BE3851" w:rsidRPr="00BE3851" w:rsidRDefault="00BE3851" w:rsidP="00BE3851">
            <w:pPr>
              <w:spacing w:before="0" w:after="0"/>
              <w:jc w:val="right"/>
              <w:rPr>
                <w:rFonts w:ascii="Arial" w:hAnsi="Arial" w:cs="Arial"/>
                <w:sz w:val="20"/>
                <w:szCs w:val="20"/>
              </w:rPr>
            </w:pPr>
            <w:r w:rsidRPr="00BE3851">
              <w:rPr>
                <w:rFonts w:ascii="Arial" w:hAnsi="Arial" w:cs="Arial"/>
                <w:sz w:val="20"/>
                <w:szCs w:val="20"/>
              </w:rPr>
              <w:t>108.000,00 €</w:t>
            </w:r>
          </w:p>
        </w:tc>
        <w:tc>
          <w:tcPr>
            <w:tcW w:w="1554" w:type="dxa"/>
            <w:tcBorders>
              <w:top w:val="single" w:sz="4" w:space="0" w:color="auto"/>
              <w:left w:val="nil"/>
              <w:bottom w:val="single" w:sz="4" w:space="0" w:color="auto"/>
              <w:right w:val="single" w:sz="4" w:space="0" w:color="auto"/>
            </w:tcBorders>
            <w:shd w:val="clear" w:color="000000" w:fill="CCFFCC"/>
            <w:noWrap/>
            <w:vAlign w:val="bottom"/>
            <w:hideMark/>
          </w:tcPr>
          <w:p w:rsidR="00BE3851" w:rsidRPr="00BE3851" w:rsidRDefault="00BE3851" w:rsidP="00BE3851">
            <w:pPr>
              <w:spacing w:before="0" w:after="0"/>
              <w:jc w:val="right"/>
              <w:rPr>
                <w:rFonts w:ascii="Arial" w:hAnsi="Arial" w:cs="Arial"/>
                <w:sz w:val="20"/>
                <w:szCs w:val="20"/>
              </w:rPr>
            </w:pPr>
            <w:r w:rsidRPr="00BE3851">
              <w:rPr>
                <w:rFonts w:ascii="Arial" w:hAnsi="Arial" w:cs="Arial"/>
                <w:sz w:val="20"/>
                <w:szCs w:val="20"/>
              </w:rPr>
              <w:t>27.000,00 €</w:t>
            </w:r>
          </w:p>
        </w:tc>
      </w:tr>
      <w:tr w:rsidR="00BE3851" w:rsidRPr="00BE3851" w:rsidTr="00BE3851">
        <w:trPr>
          <w:gridBefore w:val="1"/>
          <w:wBefore w:w="15" w:type="dxa"/>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851" w:rsidRPr="00BE3851" w:rsidRDefault="00BE3851" w:rsidP="00EA3512">
            <w:pPr>
              <w:spacing w:before="0" w:after="0"/>
              <w:rPr>
                <w:rFonts w:ascii="Arial" w:hAnsi="Arial" w:cs="Arial"/>
                <w:b/>
                <w:bCs/>
                <w:color w:val="000000"/>
                <w:sz w:val="20"/>
                <w:szCs w:val="20"/>
              </w:rPr>
            </w:pPr>
            <w:r w:rsidRPr="00BE3851">
              <w:rPr>
                <w:rFonts w:ascii="Arial" w:hAnsi="Arial" w:cs="Arial"/>
                <w:b/>
                <w:bCs/>
                <w:color w:val="000000"/>
                <w:sz w:val="20"/>
                <w:szCs w:val="20"/>
              </w:rPr>
              <w:t>Summe Kooperationsprojekt</w:t>
            </w:r>
          </w:p>
        </w:tc>
        <w:tc>
          <w:tcPr>
            <w:tcW w:w="2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851" w:rsidRPr="00BE3851" w:rsidRDefault="00BE3851" w:rsidP="00BE3851">
            <w:pPr>
              <w:spacing w:before="0" w:after="0"/>
              <w:rPr>
                <w:rFonts w:ascii="Arial" w:hAnsi="Arial" w:cs="Arial"/>
                <w:b/>
                <w:bCs/>
                <w:color w:val="000000"/>
                <w:sz w:val="20"/>
                <w:szCs w:val="20"/>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851" w:rsidRPr="00BE3851" w:rsidRDefault="00BE3851" w:rsidP="00BE3851">
            <w:pPr>
              <w:spacing w:before="0" w:after="0"/>
              <w:rPr>
                <w:rFonts w:ascii="Times New Roman" w:hAnsi="Times New Roman"/>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851" w:rsidRPr="00BE3851" w:rsidRDefault="00BE3851" w:rsidP="00BE3851">
            <w:pPr>
              <w:spacing w:before="0" w:after="0"/>
              <w:jc w:val="right"/>
              <w:rPr>
                <w:rFonts w:ascii="Arial" w:hAnsi="Arial" w:cs="Arial"/>
                <w:b/>
                <w:bCs/>
                <w:color w:val="000000"/>
                <w:sz w:val="20"/>
                <w:szCs w:val="20"/>
              </w:rPr>
            </w:pPr>
            <w:r w:rsidRPr="00BE3851">
              <w:rPr>
                <w:rFonts w:ascii="Arial" w:hAnsi="Arial" w:cs="Arial"/>
                <w:b/>
                <w:bCs/>
                <w:color w:val="000000"/>
                <w:sz w:val="20"/>
                <w:szCs w:val="20"/>
              </w:rPr>
              <w:t>27.000,00 €</w:t>
            </w:r>
          </w:p>
        </w:tc>
      </w:tr>
    </w:tbl>
    <w:p w:rsidR="007310E3" w:rsidRDefault="007310E3" w:rsidP="00100D14">
      <w:pPr>
        <w:pStyle w:val="LAGStandard"/>
      </w:pPr>
    </w:p>
    <w:p w:rsidR="00643212" w:rsidRDefault="0088212E" w:rsidP="00643212">
      <w:pPr>
        <w:pStyle w:val="LAGStandard"/>
      </w:pPr>
      <w:r>
        <w:t xml:space="preserve">Vorsitzender </w:t>
      </w:r>
      <w:proofErr w:type="spellStart"/>
      <w:r>
        <w:t>Bgm</w:t>
      </w:r>
      <w:proofErr w:type="spellEnd"/>
      <w:r>
        <w:t xml:space="preserve">. Theo Haslach freute sich darüber hinaus, dass im Rahmen des Projekts </w:t>
      </w:r>
      <w:r w:rsidR="00643212">
        <w:t xml:space="preserve">„Unterstützung Bürgerengagement“ </w:t>
      </w:r>
      <w:r>
        <w:t>viele und qualitativ hochwertige Maßnahmen eingereicht wurden, die nun unterstützt werden. Die</w:t>
      </w:r>
      <w:r w:rsidR="00643212">
        <w:t xml:space="preserve"> </w:t>
      </w:r>
      <w:r>
        <w:t xml:space="preserve">Träger der sieben </w:t>
      </w:r>
      <w:r w:rsidR="00643212">
        <w:t>Maßnahmen</w:t>
      </w:r>
      <w:r>
        <w:t xml:space="preserve"> rund um das Thema</w:t>
      </w:r>
      <w:r w:rsidR="00643212">
        <w:t xml:space="preserve"> Ehrenamt und Engagement von und für Jugendliche </w:t>
      </w:r>
      <w:r>
        <w:t xml:space="preserve">werden Anfang Mai eingeladen, um </w:t>
      </w:r>
      <w:bookmarkStart w:id="0" w:name="_GoBack"/>
      <w:bookmarkEnd w:id="0"/>
      <w:r>
        <w:t>die Vereinbarungen über die Unterstützung in Empfang zu nehmen.</w:t>
      </w:r>
    </w:p>
    <w:p w:rsidR="00643212" w:rsidRDefault="00643212" w:rsidP="00100D14">
      <w:pPr>
        <w:pStyle w:val="LAGStandard"/>
      </w:pPr>
    </w:p>
    <w:p w:rsidR="00643212" w:rsidRDefault="00643212" w:rsidP="00100D14">
      <w:pPr>
        <w:pStyle w:val="LAGStandard"/>
      </w:pPr>
    </w:p>
    <w:p w:rsidR="001C37B9" w:rsidRDefault="007310E3" w:rsidP="00100D14">
      <w:pPr>
        <w:pStyle w:val="LAGStandard"/>
      </w:pPr>
      <w:r>
        <w:t xml:space="preserve">Immenstadt </w:t>
      </w:r>
      <w:proofErr w:type="spellStart"/>
      <w:r>
        <w:t>i.Allgäu</w:t>
      </w:r>
      <w:proofErr w:type="spellEnd"/>
      <w:r>
        <w:t>,</w:t>
      </w:r>
      <w:r w:rsidR="006724AB">
        <w:t xml:space="preserve"> </w:t>
      </w:r>
      <w:r w:rsidR="00BE3851">
        <w:t>20.04.2018</w:t>
      </w:r>
    </w:p>
    <w:p w:rsidR="007310E3" w:rsidRDefault="007310E3" w:rsidP="00100D14">
      <w:pPr>
        <w:pStyle w:val="LAGStandard"/>
      </w:pPr>
      <w:r>
        <w:t>Dr. Sabine Weizenegger</w:t>
      </w:r>
    </w:p>
    <w:p w:rsidR="007310E3" w:rsidRPr="00E774C7" w:rsidRDefault="007310E3" w:rsidP="00100D14">
      <w:pPr>
        <w:pStyle w:val="LAGStandard"/>
      </w:pPr>
    </w:p>
    <w:p w:rsidR="003741B6" w:rsidRPr="00E774C7" w:rsidRDefault="007310E3" w:rsidP="00100D14">
      <w:pPr>
        <w:pStyle w:val="LAGStandard"/>
      </w:pPr>
      <w:r>
        <w:t>__________________________________________</w:t>
      </w:r>
    </w:p>
    <w:p w:rsidR="003741B6" w:rsidRPr="00E774C7" w:rsidRDefault="007310E3" w:rsidP="00100D14">
      <w:pPr>
        <w:pStyle w:val="LAG3"/>
      </w:pPr>
      <w:r>
        <w:t>Fragen?</w:t>
      </w:r>
    </w:p>
    <w:p w:rsidR="003741B6" w:rsidRPr="00E774C7" w:rsidRDefault="003741B6" w:rsidP="00100D14">
      <w:pPr>
        <w:pStyle w:val="LAGStandard"/>
      </w:pPr>
      <w:r w:rsidRPr="00E774C7">
        <w:t>Dr. Sabine Weizenegger</w:t>
      </w:r>
      <w:r w:rsidR="007310E3">
        <w:t xml:space="preserve"> (Geschäftsführerin)</w:t>
      </w:r>
    </w:p>
    <w:p w:rsidR="003741B6" w:rsidRPr="00E774C7" w:rsidRDefault="003741B6" w:rsidP="00100D14">
      <w:pPr>
        <w:pStyle w:val="LAGStandard"/>
      </w:pPr>
      <w:r w:rsidRPr="00E774C7">
        <w:t>Tel. +49.83</w:t>
      </w:r>
      <w:r w:rsidR="007310E3">
        <w:t>2</w:t>
      </w:r>
      <w:r w:rsidRPr="00E774C7">
        <w:t>3.</w:t>
      </w:r>
      <w:r w:rsidR="007310E3">
        <w:t>99836-10</w:t>
      </w:r>
      <w:r w:rsidRPr="00E774C7">
        <w:t xml:space="preserve"> oder +49.</w:t>
      </w:r>
      <w:r w:rsidR="00E938E9" w:rsidRPr="00E774C7">
        <w:t>160.8899989</w:t>
      </w:r>
    </w:p>
    <w:p w:rsidR="003741B6" w:rsidRPr="00E774C7" w:rsidRDefault="003741B6" w:rsidP="00100D14">
      <w:pPr>
        <w:pStyle w:val="LAGStandard"/>
      </w:pPr>
      <w:proofErr w:type="spellStart"/>
      <w:r w:rsidRPr="00E774C7">
        <w:t>E-mail</w:t>
      </w:r>
      <w:proofErr w:type="spellEnd"/>
      <w:r w:rsidRPr="00E774C7">
        <w:t xml:space="preserve">: </w:t>
      </w:r>
      <w:smartTag w:uri="urn:schemas-microsoft-com:office:smarttags" w:element="PersonName">
        <w:r w:rsidRPr="00E774C7">
          <w:t>weizenegger@regionalentwicklung-oa.de</w:t>
        </w:r>
      </w:smartTag>
    </w:p>
    <w:sectPr w:rsidR="003741B6" w:rsidRPr="00E774C7" w:rsidSect="00B8376A">
      <w:headerReference w:type="default" r:id="rId7"/>
      <w:footerReference w:type="default" r:id="rId8"/>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F9" w:rsidRDefault="00774BF9">
      <w:r>
        <w:separator/>
      </w:r>
    </w:p>
  </w:endnote>
  <w:endnote w:type="continuationSeparator" w:id="0">
    <w:p w:rsidR="00774BF9" w:rsidRDefault="007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uhaus Lt BT">
    <w:altName w:val="Gabriola"/>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 xml:space="preserve">Gefördert durch das Bayerische Staatsministerium für Ernährung, Landwirtschaft und Forsten und den Europäischen </w:t>
          </w:r>
          <w:proofErr w:type="spellStart"/>
          <w:r w:rsidRPr="00453FA8">
            <w:rPr>
              <w:rFonts w:ascii="Bauhaus Lt BT" w:hAnsi="Bauhaus Lt BT"/>
              <w:i w:val="0"/>
              <w:sz w:val="8"/>
              <w:szCs w:val="8"/>
            </w:rPr>
            <w:t>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w:t>
          </w:r>
          <w:proofErr w:type="spellEnd"/>
          <w:r w:rsidRPr="00453FA8">
            <w:rPr>
              <w:rFonts w:ascii="Bauhaus Lt BT" w:hAnsi="Bauhaus Lt BT"/>
              <w:i w:val="0"/>
              <w:sz w:val="8"/>
              <w:szCs w:val="8"/>
            </w:rPr>
            <w:t xml:space="preserve">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F9" w:rsidRDefault="00774BF9">
      <w:r>
        <w:separator/>
      </w:r>
    </w:p>
  </w:footnote>
  <w:footnote w:type="continuationSeparator" w:id="0">
    <w:p w:rsidR="00774BF9" w:rsidRDefault="0077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xE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" stroked="f">
              <v:textbo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288B8"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44BAC0"/>
    <w:lvl w:ilvl="0">
      <w:start w:val="1"/>
      <w:numFmt w:val="decimal"/>
      <w:lvlText w:val="%1."/>
      <w:lvlJc w:val="left"/>
      <w:pPr>
        <w:tabs>
          <w:tab w:val="num" w:pos="1492"/>
        </w:tabs>
        <w:ind w:left="1492" w:hanging="360"/>
      </w:pPr>
    </w:lvl>
  </w:abstractNum>
  <w:abstractNum w:abstractNumId="1">
    <w:nsid w:val="FFFFFF7D"/>
    <w:multiLevelType w:val="singleLevel"/>
    <w:tmpl w:val="A9AE0EDE"/>
    <w:lvl w:ilvl="0">
      <w:start w:val="1"/>
      <w:numFmt w:val="decimal"/>
      <w:lvlText w:val="%1."/>
      <w:lvlJc w:val="left"/>
      <w:pPr>
        <w:tabs>
          <w:tab w:val="num" w:pos="1209"/>
        </w:tabs>
        <w:ind w:left="1209" w:hanging="360"/>
      </w:pPr>
    </w:lvl>
  </w:abstractNum>
  <w:abstractNum w:abstractNumId="2">
    <w:nsid w:val="FFFFFF7E"/>
    <w:multiLevelType w:val="singleLevel"/>
    <w:tmpl w:val="AAA63A3E"/>
    <w:lvl w:ilvl="0">
      <w:start w:val="1"/>
      <w:numFmt w:val="decimal"/>
      <w:lvlText w:val="%1."/>
      <w:lvlJc w:val="left"/>
      <w:pPr>
        <w:tabs>
          <w:tab w:val="num" w:pos="926"/>
        </w:tabs>
        <w:ind w:left="926" w:hanging="360"/>
      </w:pPr>
    </w:lvl>
  </w:abstractNum>
  <w:abstractNum w:abstractNumId="3">
    <w:nsid w:val="FFFFFF7F"/>
    <w:multiLevelType w:val="singleLevel"/>
    <w:tmpl w:val="F0161610"/>
    <w:lvl w:ilvl="0">
      <w:start w:val="1"/>
      <w:numFmt w:val="decimal"/>
      <w:lvlText w:val="%1."/>
      <w:lvlJc w:val="left"/>
      <w:pPr>
        <w:tabs>
          <w:tab w:val="num" w:pos="643"/>
        </w:tabs>
        <w:ind w:left="643" w:hanging="360"/>
      </w:pPr>
    </w:lvl>
  </w:abstractNum>
  <w:abstractNum w:abstractNumId="4">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F09B3A"/>
    <w:lvl w:ilvl="0">
      <w:start w:val="1"/>
      <w:numFmt w:val="decimal"/>
      <w:lvlText w:val="%1."/>
      <w:lvlJc w:val="left"/>
      <w:pPr>
        <w:tabs>
          <w:tab w:val="num" w:pos="360"/>
        </w:tabs>
        <w:ind w:left="360" w:hanging="360"/>
      </w:pPr>
    </w:lvl>
  </w:abstractNum>
  <w:abstractNum w:abstractNumId="9">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4"/>
  </w:num>
  <w:num w:numId="16">
    <w:abstractNumId w:val="14"/>
  </w:num>
  <w:num w:numId="17">
    <w:abstractNumId w:val="14"/>
  </w:num>
  <w:num w:numId="18">
    <w:abstractNumId w:val="11"/>
  </w:num>
  <w:num w:numId="19">
    <w:abstractNumId w:val="10"/>
  </w:num>
  <w:num w:numId="20">
    <w:abstractNumId w:val="14"/>
  </w:num>
  <w:num w:numId="21">
    <w:abstractNumId w:val="14"/>
  </w:num>
  <w:num w:numId="22">
    <w:abstractNumId w:val="10"/>
  </w:num>
  <w:num w:numId="23">
    <w:abstractNumId w:val="10"/>
  </w:num>
  <w:num w:numId="24">
    <w:abstractNumId w:val="12"/>
  </w:num>
  <w:num w:numId="25">
    <w:abstractNumId w:val="11"/>
  </w:num>
  <w:num w:numId="26">
    <w:abstractNumId w:val="13"/>
  </w:num>
  <w:num w:numId="27">
    <w:abstractNumId w:val="10"/>
  </w:num>
  <w:num w:numId="28">
    <w:abstractNumId w:val="10"/>
  </w:num>
  <w:num w:numId="29">
    <w:abstractNumId w:val="1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F9"/>
    <w:rsid w:val="000030FC"/>
    <w:rsid w:val="000231EC"/>
    <w:rsid w:val="0006510C"/>
    <w:rsid w:val="000A541F"/>
    <w:rsid w:val="00100D14"/>
    <w:rsid w:val="00126805"/>
    <w:rsid w:val="00146535"/>
    <w:rsid w:val="00173827"/>
    <w:rsid w:val="001828B3"/>
    <w:rsid w:val="00192D4F"/>
    <w:rsid w:val="001A743F"/>
    <w:rsid w:val="001C37B9"/>
    <w:rsid w:val="001D1ECF"/>
    <w:rsid w:val="001E631A"/>
    <w:rsid w:val="00220E3B"/>
    <w:rsid w:val="0024793E"/>
    <w:rsid w:val="002F15F2"/>
    <w:rsid w:val="003741B6"/>
    <w:rsid w:val="00396C8E"/>
    <w:rsid w:val="003A7DA3"/>
    <w:rsid w:val="00415FEE"/>
    <w:rsid w:val="0044549B"/>
    <w:rsid w:val="0045350D"/>
    <w:rsid w:val="004956B5"/>
    <w:rsid w:val="005424DA"/>
    <w:rsid w:val="00565178"/>
    <w:rsid w:val="00575946"/>
    <w:rsid w:val="00580CEF"/>
    <w:rsid w:val="00596A10"/>
    <w:rsid w:val="005A21E6"/>
    <w:rsid w:val="005A5F3A"/>
    <w:rsid w:val="005A780F"/>
    <w:rsid w:val="005F43A9"/>
    <w:rsid w:val="005F45F8"/>
    <w:rsid w:val="006063B7"/>
    <w:rsid w:val="00607882"/>
    <w:rsid w:val="00617D0A"/>
    <w:rsid w:val="00637E5A"/>
    <w:rsid w:val="006423CA"/>
    <w:rsid w:val="00643212"/>
    <w:rsid w:val="006446B1"/>
    <w:rsid w:val="006558D3"/>
    <w:rsid w:val="006724AB"/>
    <w:rsid w:val="0069473C"/>
    <w:rsid w:val="006A26F2"/>
    <w:rsid w:val="007310E3"/>
    <w:rsid w:val="00752AF5"/>
    <w:rsid w:val="00760F16"/>
    <w:rsid w:val="00774BF9"/>
    <w:rsid w:val="00792B0D"/>
    <w:rsid w:val="007F0459"/>
    <w:rsid w:val="00811818"/>
    <w:rsid w:val="0088212E"/>
    <w:rsid w:val="008A72ED"/>
    <w:rsid w:val="008B0E15"/>
    <w:rsid w:val="008E0DAC"/>
    <w:rsid w:val="008F025E"/>
    <w:rsid w:val="008F42B1"/>
    <w:rsid w:val="009202D2"/>
    <w:rsid w:val="009458A4"/>
    <w:rsid w:val="00946966"/>
    <w:rsid w:val="009722C2"/>
    <w:rsid w:val="00972491"/>
    <w:rsid w:val="00995C3D"/>
    <w:rsid w:val="00997B1C"/>
    <w:rsid w:val="009B2DF8"/>
    <w:rsid w:val="009B5890"/>
    <w:rsid w:val="00A61375"/>
    <w:rsid w:val="00AC6E69"/>
    <w:rsid w:val="00AD6CE2"/>
    <w:rsid w:val="00AE57EB"/>
    <w:rsid w:val="00AE7BFE"/>
    <w:rsid w:val="00B2431B"/>
    <w:rsid w:val="00B66013"/>
    <w:rsid w:val="00B81450"/>
    <w:rsid w:val="00B8376A"/>
    <w:rsid w:val="00BD4664"/>
    <w:rsid w:val="00BE36BD"/>
    <w:rsid w:val="00BE3851"/>
    <w:rsid w:val="00BE67E2"/>
    <w:rsid w:val="00C41B34"/>
    <w:rsid w:val="00CA2ABA"/>
    <w:rsid w:val="00CA39CC"/>
    <w:rsid w:val="00CA5AE4"/>
    <w:rsid w:val="00CB6BB7"/>
    <w:rsid w:val="00D2020A"/>
    <w:rsid w:val="00D473DB"/>
    <w:rsid w:val="00D47C09"/>
    <w:rsid w:val="00D65A1F"/>
    <w:rsid w:val="00D9110A"/>
    <w:rsid w:val="00D94444"/>
    <w:rsid w:val="00DA64D8"/>
    <w:rsid w:val="00DC0D82"/>
    <w:rsid w:val="00DC2B05"/>
    <w:rsid w:val="00DD5FA1"/>
    <w:rsid w:val="00E06B38"/>
    <w:rsid w:val="00E435A0"/>
    <w:rsid w:val="00E774C7"/>
    <w:rsid w:val="00E938E9"/>
    <w:rsid w:val="00EA3512"/>
    <w:rsid w:val="00F02491"/>
    <w:rsid w:val="00F93015"/>
    <w:rsid w:val="00FC11C0"/>
    <w:rsid w:val="00FD7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CA7506FF-53D0-4B50-A7BD-B6AA091D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G">
    <w:name w:val="Tab LAG"/>
    <w:basedOn w:val="Tabellenraster"/>
    <w:rsid w:val="00BE3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7365">
      <w:bodyDiv w:val="1"/>
      <w:marLeft w:val="0"/>
      <w:marRight w:val="0"/>
      <w:marTop w:val="0"/>
      <w:marBottom w:val="0"/>
      <w:divBdr>
        <w:top w:val="none" w:sz="0" w:space="0" w:color="auto"/>
        <w:left w:val="none" w:sz="0" w:space="0" w:color="auto"/>
        <w:bottom w:val="none" w:sz="0" w:space="0" w:color="auto"/>
        <w:right w:val="none" w:sz="0" w:space="0" w:color="auto"/>
      </w:divBdr>
    </w:div>
    <w:div w:id="1514956519">
      <w:bodyDiv w:val="1"/>
      <w:marLeft w:val="0"/>
      <w:marRight w:val="0"/>
      <w:marTop w:val="0"/>
      <w:marBottom w:val="0"/>
      <w:divBdr>
        <w:top w:val="none" w:sz="0" w:space="0" w:color="auto"/>
        <w:left w:val="none" w:sz="0" w:space="0" w:color="auto"/>
        <w:bottom w:val="none" w:sz="0" w:space="0" w:color="auto"/>
        <w:right w:val="none" w:sz="0" w:space="0" w:color="auto"/>
      </w:divBdr>
    </w:div>
    <w:div w:id="1714187610">
      <w:bodyDiv w:val="1"/>
      <w:marLeft w:val="0"/>
      <w:marRight w:val="0"/>
      <w:marTop w:val="0"/>
      <w:marBottom w:val="0"/>
      <w:divBdr>
        <w:top w:val="none" w:sz="0" w:space="0" w:color="auto"/>
        <w:left w:val="none" w:sz="0" w:space="0" w:color="auto"/>
        <w:bottom w:val="none" w:sz="0" w:space="0" w:color="auto"/>
        <w:right w:val="none" w:sz="0" w:space="0" w:color="auto"/>
      </w:divBdr>
    </w:div>
    <w:div w:id="20330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OeA_Presseinformation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OeA_Presseinformation_2016.dotx</Template>
  <TotalTime>0</TotalTime>
  <Pages>2</Pages>
  <Words>599</Words>
  <Characters>4333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Dr. Sabine Weizenegger</dc:creator>
  <cp:keywords/>
  <dc:description/>
  <cp:lastModifiedBy>Regionalentwicklung Oberallgaeu</cp:lastModifiedBy>
  <cp:revision>7</cp:revision>
  <cp:lastPrinted>2009-04-28T09:39:00Z</cp:lastPrinted>
  <dcterms:created xsi:type="dcterms:W3CDTF">2018-04-20T06:59:00Z</dcterms:created>
  <dcterms:modified xsi:type="dcterms:W3CDTF">2018-04-20T07:43:00Z</dcterms:modified>
</cp:coreProperties>
</file>